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B4" w:rsidRPr="00F2103C" w:rsidRDefault="00B46AB4" w:rsidP="00B46AB4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19</w:t>
      </w:r>
    </w:p>
    <w:p w:rsidR="00B46AB4" w:rsidRPr="00F2103C" w:rsidRDefault="00B46AB4" w:rsidP="00B46AB4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B46AB4" w:rsidRPr="00F2103C" w:rsidRDefault="00B46AB4" w:rsidP="00B46AB4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B46AB4" w:rsidRPr="00F73159" w:rsidRDefault="00B46AB4" w:rsidP="00B46AB4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B46AB4" w:rsidRPr="00025BC9" w:rsidRDefault="00B46AB4" w:rsidP="00B46AB4">
      <w:pPr>
        <w:jc w:val="center"/>
        <w:rPr>
          <w:b/>
          <w:u w:val="single"/>
        </w:rPr>
      </w:pPr>
      <w:r w:rsidRPr="00025BC9">
        <w:rPr>
          <w:b/>
          <w:u w:val="single"/>
        </w:rPr>
        <w:t>Zasady bieżącej komunikacji z rodzicami:</w:t>
      </w:r>
    </w:p>
    <w:p w:rsidR="00B46AB4" w:rsidRPr="00537BC4" w:rsidRDefault="00B46AB4" w:rsidP="00B46AB4">
      <w:pPr>
        <w:jc w:val="center"/>
        <w:rPr>
          <w:b/>
        </w:rPr>
      </w:pPr>
    </w:p>
    <w:p w:rsidR="00B46AB4" w:rsidRDefault="00B46AB4" w:rsidP="00B46AB4">
      <w:pPr>
        <w:contextualSpacing/>
        <w:jc w:val="both"/>
      </w:pPr>
      <w:r w:rsidRPr="00537BC4">
        <w:t>1. Personel</w:t>
      </w:r>
      <w:r>
        <w:t xml:space="preserve"> Klubu Dziecięcego „</w:t>
      </w:r>
      <w:proofErr w:type="spellStart"/>
      <w:r>
        <w:t>Maluszkowo</w:t>
      </w:r>
      <w:proofErr w:type="spellEnd"/>
      <w:r>
        <w:t>” w Sławkowie</w:t>
      </w:r>
      <w:r w:rsidRPr="00537BC4">
        <w:t xml:space="preserve"> ma świadomość faktu, że: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a</w:t>
      </w:r>
      <w:proofErr w:type="gramEnd"/>
      <w:r w:rsidRPr="00537BC4">
        <w:t xml:space="preserve">) bieżąca, efektywna komunikacja z rodzicami ma służyć zapewnieniu najlepszego interesu uczęszczającego do instytucji opieki dziecka, 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b</w:t>
      </w:r>
      <w:proofErr w:type="gramEnd"/>
      <w:r w:rsidRPr="00537BC4">
        <w:t>) ma charakter obustronny, a wymiana informacji i oparta jest na regularnych i partnerskich kontaktach,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c</w:t>
      </w:r>
      <w:proofErr w:type="gramEnd"/>
      <w:r w:rsidRPr="00537BC4">
        <w:t>) Instytucja opieki zobligowana jest m.in. zapewniać różnorodne, dostosowane do indywidualnych potrzeb, możliwości i oczekiwań rodziców - formy wymiany informacji, np. takie jak:</w:t>
      </w:r>
    </w:p>
    <w:p w:rsidR="00B46AB4" w:rsidRPr="00537BC4" w:rsidRDefault="00B46AB4" w:rsidP="00B46AB4">
      <w:pPr>
        <w:contextualSpacing/>
        <w:jc w:val="both"/>
      </w:pPr>
      <w:r w:rsidRPr="00537BC4">
        <w:t>- bezpośrednie rozmowy z rodzicami gwarantujące skuteczną komunikację w sprawach takich, jak:</w:t>
      </w:r>
    </w:p>
    <w:p w:rsidR="00B46AB4" w:rsidRPr="00537BC4" w:rsidRDefault="00B46AB4" w:rsidP="00B46AB4">
      <w:pPr>
        <w:contextualSpacing/>
        <w:jc w:val="both"/>
      </w:pPr>
      <w:r w:rsidRPr="00537BC4">
        <w:t>+ sprawy porządkowe, organizacyjne lub krótkie informacje bezpośrednio związane z danym dniem (mogą być przekazywane na bieżąco podczas przyprowadzania i odbierania dziecka);</w:t>
      </w:r>
    </w:p>
    <w:p w:rsidR="00B46AB4" w:rsidRPr="00537BC4" w:rsidRDefault="00B46AB4" w:rsidP="00B46AB4">
      <w:pPr>
        <w:contextualSpacing/>
        <w:jc w:val="both"/>
      </w:pPr>
      <w:r w:rsidRPr="00537BC4">
        <w:t xml:space="preserve">+ indywidualne spotkania </w:t>
      </w:r>
      <w:proofErr w:type="spellStart"/>
      <w:r w:rsidRPr="00537BC4">
        <w:t>n.p</w:t>
      </w:r>
      <w:proofErr w:type="spellEnd"/>
      <w:r w:rsidRPr="00537BC4">
        <w:t>. poza godzinami pracy z dziećmi celem podejmowania na spotkaniu istotnych kwestii dotyczących rozwoju i spraw wychowawczych celem zapewnienia optymalnych warunków - skupienia i uważności dla opiekuna oraz rodzica.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d</w:t>
      </w:r>
      <w:proofErr w:type="gramEnd"/>
      <w:r w:rsidRPr="00537BC4">
        <w:t>) profesjonalna opieka to pełna koncentracja na dzieciach powierzonych do opieki i nie może być zakłócana;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e</w:t>
      </w:r>
      <w:proofErr w:type="gramEnd"/>
      <w:r w:rsidRPr="00537BC4">
        <w:t>) nie można omawiać z rodzicem problemów rozwojowych innych dzieci, należy ucinać komentarze rodziców na tematy inne niż dotyczące ich dzieci;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f</w:t>
      </w:r>
      <w:proofErr w:type="gramEnd"/>
      <w:r w:rsidRPr="00537BC4">
        <w:t>) istnieje możliwość umawiania zarówno spotkań indywidualnych dot. rozwoju dziecka, jak również organizowane są grupowych spotkania z rodzicami;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g</w:t>
      </w:r>
      <w:proofErr w:type="gramEnd"/>
      <w:r w:rsidRPr="00537BC4">
        <w:t>) stosowane są różnorodne narzędzia komunikacji elektronicznej:</w:t>
      </w:r>
    </w:p>
    <w:p w:rsidR="00B46AB4" w:rsidRPr="00537BC4" w:rsidRDefault="00B46AB4" w:rsidP="00B46AB4">
      <w:pPr>
        <w:contextualSpacing/>
        <w:jc w:val="both"/>
      </w:pPr>
      <w:r w:rsidRPr="00537BC4">
        <w:t>- e-maile, SMS-y, MMS-y, komunikator Messenger, ogólnodostępna i prywatna grupa FB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h</w:t>
      </w:r>
      <w:proofErr w:type="gramEnd"/>
      <w:r w:rsidRPr="00537BC4">
        <w:t xml:space="preserve">) opcjonalnie udostępniane są rodzicom/opiekunom prawnym drogą komunikacji ustnej, elektronicznej, bądź wywieszane na tablicy ogłoszeń: informacje dot. organizacji warsztatów, wykładów, </w:t>
      </w:r>
      <w:proofErr w:type="spellStart"/>
      <w:r w:rsidRPr="00537BC4">
        <w:t>webinarów</w:t>
      </w:r>
      <w:proofErr w:type="spellEnd"/>
      <w:r w:rsidRPr="00537BC4">
        <w:t>, istotne linki, numery telefonów, inne pomocne w procesie wychowawczym adresy instytucji, plakatów zawierających informacje dotyczące kwestii ochrony życia i zdrowia, zapewnienia szeroko pojętego poczucia bezpieczeństwa dziecka, członkom rodziny dziecka, kursów doszkalających kompetencje rodzicielskie podejmujące tematykę związaną z bezpieczeństwem, rozwojem i wychowaniem dzieci.</w:t>
      </w:r>
    </w:p>
    <w:p w:rsidR="00B46AB4" w:rsidRDefault="00B46AB4" w:rsidP="00B46AB4">
      <w:pPr>
        <w:contextualSpacing/>
        <w:jc w:val="both"/>
      </w:pPr>
      <w:proofErr w:type="gramStart"/>
      <w:r w:rsidRPr="00537BC4">
        <w:t>i</w:t>
      </w:r>
      <w:proofErr w:type="gramEnd"/>
      <w:r w:rsidRPr="00537BC4">
        <w:t>) ważne jest pozostawanie w stałym kontakcie z rodzicem/opiekunem prawnym dziecka, by otrzymywał on regularnie istotne informacje o swoim dziecku i funkcjonowaniu instytucji opieki w ustalonej formie.</w:t>
      </w:r>
    </w:p>
    <w:p w:rsidR="00B46AB4" w:rsidRPr="00537BC4" w:rsidRDefault="00B46AB4" w:rsidP="00B46AB4">
      <w:pPr>
        <w:contextualSpacing/>
        <w:jc w:val="both"/>
      </w:pPr>
    </w:p>
    <w:p w:rsidR="00B46AB4" w:rsidRDefault="00B46AB4" w:rsidP="00B46AB4">
      <w:pPr>
        <w:contextualSpacing/>
        <w:jc w:val="both"/>
      </w:pPr>
      <w:r w:rsidRPr="00537BC4">
        <w:t>2. Placówka opiekuńcza wykazuje dbałość o to, by rodzice mieli dostęp (poprzez zawieszenie w widocznym miejscu) do informacji takich, jak m.in.: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a</w:t>
      </w:r>
      <w:proofErr w:type="gramEnd"/>
      <w:r w:rsidRPr="00537BC4">
        <w:t>) godziny otwarcia instytucji opieki;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b</w:t>
      </w:r>
      <w:proofErr w:type="gramEnd"/>
      <w:r w:rsidRPr="00537BC4">
        <w:t>) statut i regulamin organizacyjny;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c</w:t>
      </w:r>
      <w:proofErr w:type="gramEnd"/>
      <w:r w:rsidRPr="00537BC4">
        <w:t xml:space="preserve">) kontakt do kierownika/personelu klubu </w:t>
      </w:r>
      <w:proofErr w:type="spellStart"/>
      <w:r w:rsidRPr="00537BC4">
        <w:t>dziecicego</w:t>
      </w:r>
      <w:proofErr w:type="spellEnd"/>
      <w:r w:rsidRPr="00537BC4">
        <w:t>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d</w:t>
      </w:r>
      <w:proofErr w:type="gramEnd"/>
      <w:r w:rsidRPr="00537BC4">
        <w:t>)</w:t>
      </w:r>
      <w:r>
        <w:t xml:space="preserve"> </w:t>
      </w:r>
      <w:r w:rsidRPr="00537BC4">
        <w:t>numerów alarmowych oraz w sytuacji kryzysu psychicznego: numerów kontaktowych do specjalistów działających całodobowo oraz dostępnych w mieście;</w:t>
      </w:r>
    </w:p>
    <w:p w:rsidR="00B46AB4" w:rsidRPr="00537BC4" w:rsidRDefault="00B46AB4" w:rsidP="00B46AB4">
      <w:pPr>
        <w:contextualSpacing/>
        <w:jc w:val="both"/>
      </w:pPr>
      <w:proofErr w:type="gramStart"/>
      <w:r w:rsidRPr="00537BC4">
        <w:t>e</w:t>
      </w:r>
      <w:proofErr w:type="gramEnd"/>
      <w:r w:rsidRPr="00537BC4">
        <w:t>) instytucji pomocowych w razie kryzysu osobistego, relacyjnego, rodzinnego, etc.</w:t>
      </w:r>
    </w:p>
    <w:p w:rsidR="006F7397" w:rsidRPr="0087670B" w:rsidRDefault="006F7397" w:rsidP="0087670B">
      <w:bookmarkStart w:id="0" w:name="_GoBack"/>
      <w:bookmarkEnd w:id="0"/>
    </w:p>
    <w:sectPr w:rsidR="006F7397" w:rsidRPr="0087670B" w:rsidSect="00F255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B15EA4"/>
    <w:rsid w:val="00B46AB4"/>
    <w:rsid w:val="00D6305D"/>
    <w:rsid w:val="00D66136"/>
    <w:rsid w:val="00DF329E"/>
    <w:rsid w:val="00DF598E"/>
    <w:rsid w:val="00E10732"/>
    <w:rsid w:val="00F2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2026-03-30T17:37:00Z</dcterms:created>
  <dcterms:modified xsi:type="dcterms:W3CDTF">2026-04-02T06:47:00Z</dcterms:modified>
</cp:coreProperties>
</file>